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71" w:rsidRPr="007005C2" w:rsidRDefault="002871A5" w:rsidP="00052B71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G3042</w:t>
      </w:r>
      <w:r w:rsidR="00FE10E1" w:rsidRPr="00FE10E1">
        <w:rPr>
          <w:rFonts w:ascii="Arial" w:hAnsi="Arial" w:cs="Arial"/>
          <w:b/>
          <w:sz w:val="22"/>
          <w:szCs w:val="22"/>
        </w:rPr>
        <w:t xml:space="preserve"> – Securit</w:t>
      </w:r>
      <w:r>
        <w:rPr>
          <w:rFonts w:ascii="Arial" w:hAnsi="Arial" w:cs="Arial"/>
          <w:b/>
          <w:sz w:val="22"/>
          <w:szCs w:val="22"/>
        </w:rPr>
        <w:t>y Sale Addendum - use Form G1026</w:t>
      </w:r>
    </w:p>
    <w:p w:rsidR="00FE10E1" w:rsidRDefault="00FE10E1">
      <w:pPr>
        <w:rPr>
          <w:rFonts w:ascii="Arial" w:hAnsi="Arial" w:cs="Arial"/>
          <w:sz w:val="22"/>
          <w:szCs w:val="22"/>
        </w:rPr>
      </w:pPr>
    </w:p>
    <w:p w:rsidR="00FE10E1" w:rsidRDefault="00FE10E1" w:rsidP="00FE10E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have downloaded GABB Form G</w:t>
      </w:r>
      <w:r w:rsidR="002871A5">
        <w:rPr>
          <w:rFonts w:ascii="Arial" w:hAnsi="Arial" w:cs="Arial"/>
          <w:sz w:val="22"/>
          <w:szCs w:val="22"/>
        </w:rPr>
        <w:t>3042</w:t>
      </w:r>
      <w:r>
        <w:rPr>
          <w:rFonts w:ascii="Arial" w:hAnsi="Arial" w:cs="Arial"/>
          <w:sz w:val="22"/>
          <w:szCs w:val="22"/>
        </w:rPr>
        <w:t xml:space="preserve"> - Security Sale Addendum for use with the G</w:t>
      </w:r>
      <w:r w:rsidR="002871A5">
        <w:rPr>
          <w:rFonts w:ascii="Arial" w:hAnsi="Arial" w:cs="Arial"/>
          <w:sz w:val="22"/>
          <w:szCs w:val="22"/>
        </w:rPr>
        <w:t>3041</w:t>
      </w:r>
      <w:r>
        <w:rPr>
          <w:rFonts w:ascii="Arial" w:hAnsi="Arial" w:cs="Arial"/>
          <w:sz w:val="22"/>
          <w:szCs w:val="22"/>
        </w:rPr>
        <w:t xml:space="preserve"> - Buyer Brokerage Agreement – Buyer Specific.  </w:t>
      </w:r>
      <w:r w:rsidR="00DB7FBE">
        <w:rPr>
          <w:rFonts w:ascii="Arial" w:hAnsi="Arial" w:cs="Arial"/>
          <w:sz w:val="22"/>
          <w:szCs w:val="22"/>
        </w:rPr>
        <w:t>This f</w:t>
      </w:r>
      <w:r>
        <w:rPr>
          <w:rFonts w:ascii="Arial" w:hAnsi="Arial" w:cs="Arial"/>
          <w:sz w:val="22"/>
          <w:szCs w:val="22"/>
        </w:rPr>
        <w:t>orm G</w:t>
      </w:r>
      <w:r w:rsidR="002871A5">
        <w:rPr>
          <w:rFonts w:ascii="Arial" w:hAnsi="Arial" w:cs="Arial"/>
          <w:sz w:val="22"/>
          <w:szCs w:val="22"/>
        </w:rPr>
        <w:t>3042 is the same as GABB Form G1026</w:t>
      </w:r>
      <w:r>
        <w:rPr>
          <w:rFonts w:ascii="Arial" w:hAnsi="Arial" w:cs="Arial"/>
          <w:sz w:val="22"/>
          <w:szCs w:val="22"/>
        </w:rPr>
        <w:t xml:space="preserve"> which is used when the agent represents either the Seller or the Buyer.  Please go back to the BBMS </w:t>
      </w:r>
      <w:r w:rsidR="00DB7FBE">
        <w:rPr>
          <w:rFonts w:ascii="Arial" w:hAnsi="Arial" w:cs="Arial"/>
          <w:sz w:val="22"/>
          <w:szCs w:val="22"/>
        </w:rPr>
        <w:t>web site and download Form G1026</w:t>
      </w:r>
      <w:r>
        <w:rPr>
          <w:rFonts w:ascii="Arial" w:hAnsi="Arial" w:cs="Arial"/>
          <w:sz w:val="22"/>
          <w:szCs w:val="22"/>
        </w:rPr>
        <w:t>.  This page is a dummy entry to make sure that agents are aware they should use an addendum if they represent a Buyer and the sale converts to a securities transaction.</w:t>
      </w:r>
    </w:p>
    <w:p w:rsidR="00052B71" w:rsidRPr="007005C2" w:rsidRDefault="00052B71" w:rsidP="00052B71">
      <w:pPr>
        <w:jc w:val="both"/>
        <w:rPr>
          <w:rFonts w:ascii="Arial" w:hAnsi="Arial" w:cs="Arial"/>
          <w:sz w:val="22"/>
          <w:szCs w:val="22"/>
        </w:rPr>
      </w:pPr>
    </w:p>
    <w:sectPr w:rsidR="00052B71" w:rsidRPr="007005C2" w:rsidSect="00052B71">
      <w:headerReference w:type="default" r:id="rId6"/>
      <w:footerReference w:type="default" r:id="rId7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05D" w:rsidRDefault="00DD305D">
      <w:r>
        <w:separator/>
      </w:r>
    </w:p>
  </w:endnote>
  <w:endnote w:type="continuationSeparator" w:id="0">
    <w:p w:rsidR="00DD305D" w:rsidRDefault="00DD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71" w:rsidRPr="00ED27F2" w:rsidRDefault="00DF476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Georgia Association of Business Brokers, Inc.</w:t>
    </w:r>
    <w:r w:rsidR="00052B71" w:rsidRPr="00ED27F2">
      <w:rPr>
        <w:rFonts w:ascii="Arial" w:hAnsi="Arial" w:cs="Arial"/>
        <w:sz w:val="16"/>
        <w:szCs w:val="16"/>
      </w:rPr>
      <w:tab/>
      <w:t xml:space="preserve">Page </w:t>
    </w:r>
    <w:r w:rsidR="00C158E0" w:rsidRPr="00ED27F2">
      <w:rPr>
        <w:rStyle w:val="PageNumber"/>
        <w:rFonts w:ascii="Arial" w:hAnsi="Arial" w:cs="Arial"/>
        <w:sz w:val="16"/>
        <w:szCs w:val="16"/>
      </w:rPr>
      <w:fldChar w:fldCharType="begin"/>
    </w:r>
    <w:r w:rsidR="00052B71" w:rsidRPr="00ED27F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C158E0" w:rsidRPr="00ED27F2">
      <w:rPr>
        <w:rStyle w:val="PageNumber"/>
        <w:rFonts w:ascii="Arial" w:hAnsi="Arial" w:cs="Arial"/>
        <w:sz w:val="16"/>
        <w:szCs w:val="16"/>
      </w:rPr>
      <w:fldChar w:fldCharType="separate"/>
    </w:r>
    <w:r w:rsidR="00DD305D">
      <w:rPr>
        <w:rStyle w:val="PageNumber"/>
        <w:rFonts w:ascii="Arial" w:hAnsi="Arial" w:cs="Arial"/>
        <w:noProof/>
        <w:sz w:val="16"/>
        <w:szCs w:val="16"/>
      </w:rPr>
      <w:t>1</w:t>
    </w:r>
    <w:r w:rsidR="00C158E0" w:rsidRPr="00ED27F2">
      <w:rPr>
        <w:rStyle w:val="PageNumber"/>
        <w:rFonts w:ascii="Arial" w:hAnsi="Arial" w:cs="Arial"/>
        <w:sz w:val="16"/>
        <w:szCs w:val="16"/>
      </w:rPr>
      <w:fldChar w:fldCharType="end"/>
    </w:r>
    <w:r w:rsidR="00052B71" w:rsidRPr="00ED27F2">
      <w:rPr>
        <w:rStyle w:val="PageNumber"/>
        <w:rFonts w:ascii="Arial" w:hAnsi="Arial" w:cs="Arial"/>
        <w:sz w:val="16"/>
        <w:szCs w:val="16"/>
      </w:rPr>
      <w:t xml:space="preserve"> of </w:t>
    </w:r>
    <w:r w:rsidR="00C158E0" w:rsidRPr="00ED27F2">
      <w:rPr>
        <w:rStyle w:val="PageNumber"/>
        <w:rFonts w:ascii="Arial" w:hAnsi="Arial" w:cs="Arial"/>
        <w:sz w:val="16"/>
        <w:szCs w:val="16"/>
      </w:rPr>
      <w:fldChar w:fldCharType="begin"/>
    </w:r>
    <w:r w:rsidR="00052B71" w:rsidRPr="00ED27F2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C158E0" w:rsidRPr="00ED27F2">
      <w:rPr>
        <w:rStyle w:val="PageNumber"/>
        <w:rFonts w:ascii="Arial" w:hAnsi="Arial" w:cs="Arial"/>
        <w:sz w:val="16"/>
        <w:szCs w:val="16"/>
      </w:rPr>
      <w:fldChar w:fldCharType="separate"/>
    </w:r>
    <w:r w:rsidR="00DD305D">
      <w:rPr>
        <w:rStyle w:val="PageNumber"/>
        <w:rFonts w:ascii="Arial" w:hAnsi="Arial" w:cs="Arial"/>
        <w:noProof/>
        <w:sz w:val="16"/>
        <w:szCs w:val="16"/>
      </w:rPr>
      <w:t>1</w:t>
    </w:r>
    <w:r w:rsidR="00C158E0" w:rsidRPr="00ED27F2">
      <w:rPr>
        <w:rStyle w:val="PageNumber"/>
        <w:rFonts w:ascii="Arial" w:hAnsi="Arial" w:cs="Arial"/>
        <w:sz w:val="16"/>
        <w:szCs w:val="16"/>
      </w:rPr>
      <w:fldChar w:fldCharType="end"/>
    </w:r>
    <w:r w:rsidR="00052B71" w:rsidRPr="00ED27F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GABB Form G3042, </w:t>
    </w:r>
    <w:r w:rsidR="00052B71">
      <w:rPr>
        <w:rFonts w:ascii="Arial" w:hAnsi="Arial" w:cs="Arial"/>
        <w:sz w:val="16"/>
        <w:szCs w:val="16"/>
      </w:rPr>
      <w:t>08/21/08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05D" w:rsidRDefault="00DD305D">
      <w:r>
        <w:separator/>
      </w:r>
    </w:p>
  </w:footnote>
  <w:footnote w:type="continuationSeparator" w:id="0">
    <w:p w:rsidR="00DD305D" w:rsidRDefault="00DD3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71" w:rsidRDefault="00834C81" w:rsidP="00052B71">
    <w:pPr>
      <w:pStyle w:val="Header"/>
      <w:tabs>
        <w:tab w:val="clear" w:pos="4320"/>
        <w:tab w:val="clear" w:pos="8640"/>
        <w:tab w:val="center" w:pos="4680"/>
        <w:tab w:val="right" w:pos="9360"/>
      </w:tabs>
      <w:jc w:val="center"/>
      <w:rPr>
        <w:sz w:val="20"/>
      </w:rPr>
    </w:pPr>
    <w:r>
      <w:rPr>
        <w:noProof/>
        <w:sz w:val="20"/>
      </w:rPr>
      <w:drawing>
        <wp:inline distT="0" distB="0" distL="0" distR="0">
          <wp:extent cx="2362200" cy="863600"/>
          <wp:effectExtent l="25400" t="0" r="0" b="0"/>
          <wp:docPr id="1" name="Picture 1" descr="GA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B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2B71" w:rsidRDefault="00052B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5E"/>
    <w:rsid w:val="00052B71"/>
    <w:rsid w:val="002871A5"/>
    <w:rsid w:val="005C1FD9"/>
    <w:rsid w:val="00650CF9"/>
    <w:rsid w:val="00834C81"/>
    <w:rsid w:val="008D04B0"/>
    <w:rsid w:val="00BB19FB"/>
    <w:rsid w:val="00C158E0"/>
    <w:rsid w:val="00DB7FBE"/>
    <w:rsid w:val="00DD305D"/>
    <w:rsid w:val="00DF476B"/>
    <w:rsid w:val="00E93A0A"/>
    <w:rsid w:val="00F2105E"/>
    <w:rsid w:val="00FB7849"/>
    <w:rsid w:val="00FE10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247ECB-3341-4955-A0FD-F0E24128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0B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0B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27F2"/>
  </w:style>
  <w:style w:type="paragraph" w:styleId="BalloonText">
    <w:name w:val="Balloon Text"/>
    <w:basedOn w:val="Normal"/>
    <w:link w:val="BalloonTextChar"/>
    <w:rsid w:val="00D561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5616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 FOR PROGRAMMING THE BUYER BROKERAGE AGREEMENT</vt:lpstr>
    </vt:vector>
  </TitlesOfParts>
  <Company/>
  <LinksUpToDate>false</LinksUpToDate>
  <CharactersWithSpaces>529</CharactersWithSpaces>
  <SharedDoc>false</SharedDoc>
  <HLinks>
    <vt:vector size="6" baseType="variant">
      <vt:variant>
        <vt:i4>196613</vt:i4>
      </vt:variant>
      <vt:variant>
        <vt:i4>4770</vt:i4>
      </vt:variant>
      <vt:variant>
        <vt:i4>1025</vt:i4>
      </vt:variant>
      <vt:variant>
        <vt:i4>1</vt:i4>
      </vt:variant>
      <vt:variant>
        <vt:lpwstr>GABB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 FOR PROGRAMMING THE BUYER BROKERAGE AGREEMENT</dc:title>
  <dc:subject/>
  <dc:creator>Nick</dc:creator>
  <cp:keywords/>
  <dc:description/>
  <cp:lastModifiedBy>Art</cp:lastModifiedBy>
  <cp:revision>2</cp:revision>
  <dcterms:created xsi:type="dcterms:W3CDTF">2014-01-13T23:26:00Z</dcterms:created>
  <dcterms:modified xsi:type="dcterms:W3CDTF">2014-01-13T23:26:00Z</dcterms:modified>
</cp:coreProperties>
</file>